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E4" w:rsidRPr="004F4D0C" w:rsidRDefault="00A84CE4" w:rsidP="00A84CE4">
      <w:pPr>
        <w:ind w:left="5040"/>
        <w:jc w:val="right"/>
        <w:rPr>
          <w:b/>
          <w:highlight w:val="yellow"/>
          <w:lang w:eastAsia="it-IT"/>
        </w:rPr>
      </w:pPr>
      <w:r w:rsidRPr="00067C78">
        <w:rPr>
          <w:b/>
        </w:rPr>
        <w:t>ALLEGATO</w:t>
      </w:r>
      <w:r>
        <w:rPr>
          <w:b/>
        </w:rPr>
        <w:t xml:space="preserve"> 6 - Dichiarazione di impegni</w:t>
      </w:r>
    </w:p>
    <w:p w:rsidR="00A84CE4" w:rsidRPr="004F4D0C" w:rsidRDefault="00A84CE4" w:rsidP="00A84CE4">
      <w:pPr>
        <w:ind w:left="5040"/>
        <w:jc w:val="right"/>
        <w:rPr>
          <w:highlight w:val="yellow"/>
          <w:lang w:eastAsia="it-IT"/>
        </w:rPr>
      </w:pPr>
    </w:p>
    <w:p w:rsidR="00A84CE4" w:rsidRPr="00761970" w:rsidRDefault="00A84CE4" w:rsidP="00A84CE4">
      <w:pPr>
        <w:ind w:left="5040"/>
        <w:jc w:val="right"/>
        <w:rPr>
          <w:lang w:eastAsia="it-IT"/>
        </w:rPr>
      </w:pPr>
      <w:r w:rsidRPr="00761970">
        <w:rPr>
          <w:lang w:eastAsia="it-IT"/>
        </w:rPr>
        <w:t>Alla Regione Puglia</w:t>
      </w:r>
    </w:p>
    <w:p w:rsidR="00A84CE4" w:rsidRPr="00761970" w:rsidRDefault="00A84CE4" w:rsidP="00A84CE4">
      <w:pPr>
        <w:ind w:left="0"/>
        <w:jc w:val="right"/>
        <w:rPr>
          <w:lang w:eastAsia="it-IT"/>
        </w:rPr>
      </w:pPr>
      <w:r w:rsidRPr="00761970">
        <w:rPr>
          <w:lang w:eastAsia="it-IT"/>
        </w:rPr>
        <w:t>Autorità di Gestione del PSR Puglia 2014-2020</w:t>
      </w:r>
    </w:p>
    <w:p w:rsidR="00A84CE4" w:rsidRPr="00761970" w:rsidRDefault="00A84CE4" w:rsidP="00A84CE4">
      <w:pPr>
        <w:ind w:left="0"/>
        <w:jc w:val="right"/>
        <w:rPr>
          <w:lang w:eastAsia="it-IT"/>
        </w:rPr>
      </w:pPr>
      <w:r w:rsidRPr="00761970">
        <w:rPr>
          <w:lang w:eastAsia="it-IT"/>
        </w:rPr>
        <w:t>Responsabile del procedimento sottomisura  10.2.1</w:t>
      </w:r>
    </w:p>
    <w:p w:rsidR="00A84CE4" w:rsidRPr="00E6611B" w:rsidRDefault="00A84CE4" w:rsidP="00A84CE4">
      <w:pPr>
        <w:ind w:left="0"/>
        <w:jc w:val="right"/>
        <w:rPr>
          <w:lang w:eastAsia="it-IT"/>
        </w:rPr>
      </w:pPr>
      <w:r w:rsidRPr="00761970">
        <w:rPr>
          <w:lang w:eastAsia="it-IT"/>
        </w:rPr>
        <w:t>Lungomare N. Sauro n. 45/47-70121 Bari</w:t>
      </w:r>
    </w:p>
    <w:p w:rsidR="00A84CE4" w:rsidRPr="00E6611B" w:rsidRDefault="00A84CE4" w:rsidP="00A84CE4">
      <w:pPr>
        <w:autoSpaceDE w:val="0"/>
        <w:autoSpaceDN w:val="0"/>
        <w:adjustRightInd w:val="0"/>
        <w:ind w:left="34"/>
        <w:jc w:val="center"/>
        <w:rPr>
          <w:rFonts w:eastAsiaTheme="minorEastAsia" w:cs="RPDEIL+Calibri-Bold"/>
          <w:bCs/>
          <w:color w:val="000000"/>
          <w:lang w:eastAsia="it-IT"/>
        </w:rPr>
      </w:pPr>
    </w:p>
    <w:p w:rsidR="00A84CE4" w:rsidRPr="00E6611B" w:rsidRDefault="00A84CE4" w:rsidP="00A84CE4">
      <w:pPr>
        <w:spacing w:after="120"/>
        <w:ind w:left="0"/>
        <w:rPr>
          <w:rFonts w:eastAsia="Times New Roman"/>
          <w:b/>
          <w:bCs/>
          <w:lang w:eastAsia="en-GB"/>
        </w:rPr>
      </w:pPr>
      <w:r w:rsidRPr="00E6611B">
        <w:rPr>
          <w:rFonts w:eastAsiaTheme="minorEastAsia" w:cs="RPDEIL+Calibri-Bold"/>
          <w:bCs/>
          <w:color w:val="000000"/>
          <w:lang w:eastAsia="it-IT"/>
        </w:rPr>
        <w:t>PSR Puglia 2014-2020</w:t>
      </w:r>
      <w:r>
        <w:rPr>
          <w:rFonts w:eastAsiaTheme="minorEastAsia" w:cs="RPDEIL+Calibri-Bold"/>
          <w:bCs/>
          <w:color w:val="000000"/>
          <w:lang w:eastAsia="it-IT"/>
        </w:rPr>
        <w:t xml:space="preserve"> - </w:t>
      </w:r>
      <w:r w:rsidRPr="00EE3E12">
        <w:rPr>
          <w:rFonts w:eastAsiaTheme="minorEastAsia" w:cs="RPDEIL+Calibri-Bold"/>
          <w:bCs/>
          <w:color w:val="000000"/>
          <w:lang w:eastAsia="it-IT"/>
        </w:rPr>
        <w:t>Sottomisura 10.2 – “Sostegno per la conservazione, l'uso e lo sviluppo sostenibili delle risorse genetiche in agricoltura”</w:t>
      </w:r>
      <w:r>
        <w:rPr>
          <w:rFonts w:eastAsiaTheme="minorEastAsia" w:cs="RPDEIL+Calibri-Bold"/>
          <w:bCs/>
          <w:color w:val="000000"/>
          <w:lang w:eastAsia="it-IT"/>
        </w:rPr>
        <w:t xml:space="preserve"> - </w:t>
      </w:r>
      <w:r w:rsidRPr="00EE3E12">
        <w:rPr>
          <w:rFonts w:eastAsiaTheme="minorEastAsia" w:cs="RPDEIL+Calibri-Bold"/>
          <w:bCs/>
          <w:color w:val="000000"/>
          <w:lang w:eastAsia="it-IT"/>
        </w:rPr>
        <w:t>Operazione 10.2.1 “Progetti per la conservazione e valorizzazione delle risorse genetiche in agricoltura”</w:t>
      </w:r>
      <w:r>
        <w:rPr>
          <w:rFonts w:eastAsiaTheme="minorEastAsia" w:cs="RPDEIL+Calibri-Bold"/>
          <w:bCs/>
          <w:color w:val="000000"/>
          <w:lang w:eastAsia="it-IT"/>
        </w:rPr>
        <w:t xml:space="preserve"> </w:t>
      </w:r>
      <w:r w:rsidRPr="00E6611B">
        <w:rPr>
          <w:rFonts w:eastAsiaTheme="minorEastAsia" w:cs="RPDEIL+Calibri-Bold"/>
          <w:bCs/>
          <w:color w:val="000000"/>
          <w:lang w:eastAsia="it-IT"/>
        </w:rPr>
        <w:t>– Avviso pubblico approvato con DAG n. _____ del_____.</w:t>
      </w:r>
    </w:p>
    <w:p w:rsidR="00A84CE4" w:rsidRPr="00E6611B" w:rsidRDefault="00A84CE4" w:rsidP="00A84CE4">
      <w:pPr>
        <w:spacing w:after="200" w:line="276" w:lineRule="auto"/>
        <w:ind w:left="0"/>
        <w:jc w:val="both"/>
        <w:rPr>
          <w:rFonts w:eastAsia="Times New Roman"/>
          <w:bCs/>
          <w:lang w:eastAsia="en-GB"/>
        </w:rPr>
      </w:pPr>
      <w:r w:rsidRPr="00E6611B">
        <w:rPr>
          <w:rFonts w:eastAsia="Times New Roman"/>
          <w:bCs/>
          <w:lang w:eastAsia="en-GB"/>
        </w:rPr>
        <w:t>Il/La sottoscritto/a _______________________________________________________ nato/a a ___________________ il ______________, residente in ________________________________ Via _______________________________ n° ______ - CAP __________________ CF: ___________________________, PIVA ___________________________ TEL. ________________ FAX _________________ Email: _________________________________________ CUAA____________________________________</w:t>
      </w:r>
    </w:p>
    <w:p w:rsidR="00A84CE4" w:rsidRPr="00E6611B" w:rsidRDefault="00A84CE4" w:rsidP="00A84CE4">
      <w:pPr>
        <w:spacing w:line="276" w:lineRule="auto"/>
        <w:ind w:left="0"/>
        <w:jc w:val="both"/>
        <w:rPr>
          <w:rFonts w:eastAsia="Times New Roman"/>
          <w:bCs/>
          <w:lang w:eastAsia="en-GB"/>
        </w:rPr>
      </w:pPr>
      <w:r w:rsidRPr="00E6611B">
        <w:rPr>
          <w:rFonts w:eastAsia="Times New Roman"/>
          <w:bCs/>
          <w:lang w:eastAsia="en-GB"/>
        </w:rPr>
        <w:t>□ Titolare di impresa individuale _______________________________________</w:t>
      </w:r>
    </w:p>
    <w:p w:rsidR="00A84CE4" w:rsidRPr="00E6611B" w:rsidRDefault="00A84CE4" w:rsidP="00A84CE4">
      <w:pPr>
        <w:spacing w:line="276" w:lineRule="auto"/>
        <w:ind w:left="0"/>
        <w:rPr>
          <w:rFonts w:eastAsia="Times New Roman"/>
          <w:bCs/>
          <w:lang w:eastAsia="en-GB"/>
        </w:rPr>
      </w:pPr>
      <w:r w:rsidRPr="00E6611B">
        <w:rPr>
          <w:rFonts w:eastAsia="Times New Roman"/>
          <w:bCs/>
          <w:lang w:eastAsia="en-GB"/>
        </w:rPr>
        <w:t>□ Amministratore/Legale Rappresentante ________________________________</w:t>
      </w:r>
    </w:p>
    <w:p w:rsidR="00A84CE4" w:rsidRPr="00DA29B1" w:rsidRDefault="00A84CE4" w:rsidP="00A84CE4">
      <w:pPr>
        <w:spacing w:after="200" w:line="276" w:lineRule="auto"/>
        <w:ind w:left="0"/>
        <w:jc w:val="both"/>
        <w:rPr>
          <w:rFonts w:eastAsia="Times New Roman"/>
          <w:bCs/>
          <w:lang w:eastAsia="en-GB"/>
        </w:rPr>
      </w:pPr>
      <w:r w:rsidRPr="00E6611B">
        <w:rPr>
          <w:rFonts w:eastAsia="Times New Roman"/>
          <w:bCs/>
          <w:lang w:eastAsia="en-GB"/>
        </w:rPr>
        <w:t>□ Altro  (specificare) _________________________________________________</w:t>
      </w:r>
    </w:p>
    <w:p w:rsidR="00A84CE4" w:rsidRPr="003409A1" w:rsidRDefault="00A84CE4" w:rsidP="00A84CE4">
      <w:pPr>
        <w:autoSpaceDE w:val="0"/>
        <w:autoSpaceDN w:val="0"/>
        <w:adjustRightInd w:val="0"/>
        <w:ind w:left="0"/>
        <w:jc w:val="both"/>
        <w:rPr>
          <w:rFonts w:cs="Calibri"/>
          <w:color w:val="000000"/>
          <w:sz w:val="20"/>
          <w:szCs w:val="20"/>
        </w:rPr>
      </w:pPr>
      <w:r w:rsidRPr="003409A1">
        <w:rPr>
          <w:rFonts w:cs="Calibri"/>
          <w:color w:val="000000"/>
          <w:sz w:val="20"/>
          <w:szCs w:val="20"/>
        </w:rPr>
        <w:t>Si impegna, in caso di ammissione a finanziamento e pena l’esclusione degli aiuti concessi ed il recupero delle somme già erogate, a:</w:t>
      </w:r>
    </w:p>
    <w:p w:rsidR="00A84CE4" w:rsidRPr="00B27C87" w:rsidRDefault="00A84CE4" w:rsidP="00A84CE4">
      <w:pPr>
        <w:pStyle w:val="Corpodeltesto"/>
        <w:widowControl w:val="0"/>
        <w:numPr>
          <w:ilvl w:val="0"/>
          <w:numId w:val="25"/>
        </w:numPr>
        <w:tabs>
          <w:tab w:val="left" w:pos="934"/>
        </w:tabs>
        <w:spacing w:after="0"/>
        <w:ind w:right="-1"/>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osservare i termini e le modalità di rendicontazione delle spese relative alle attività ammissibili secondo quanto previsto dal provvedimento di concessione ed eventuali atti correlati;</w:t>
      </w:r>
    </w:p>
    <w:p w:rsidR="00A84CE4" w:rsidRPr="00B27C87" w:rsidRDefault="00A84CE4" w:rsidP="00A84CE4">
      <w:pPr>
        <w:pStyle w:val="Corpodeltesto"/>
        <w:widowControl w:val="0"/>
        <w:numPr>
          <w:ilvl w:val="0"/>
          <w:numId w:val="25"/>
        </w:numPr>
        <w:tabs>
          <w:tab w:val="left" w:pos="934"/>
        </w:tabs>
        <w:spacing w:after="0"/>
        <w:ind w:right="-1"/>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 xml:space="preserve">mantenere i requisiti di ammissibilità previsti dal presente Avviso per tutta la durata della concessione, compreso l’impegno ad eseguire le attività per l’iscrizione delle varietà e delle razze, oggetto di studio,  nel Registro regionale di cui alla Legge 39/2013 e nel registro nazionale delle varietà da conservazione; </w:t>
      </w:r>
    </w:p>
    <w:p w:rsidR="00A84CE4" w:rsidRPr="00B27C87" w:rsidRDefault="00A84CE4" w:rsidP="00A84CE4">
      <w:pPr>
        <w:pStyle w:val="Corpodeltesto"/>
        <w:widowControl w:val="0"/>
        <w:numPr>
          <w:ilvl w:val="0"/>
          <w:numId w:val="25"/>
        </w:numPr>
        <w:tabs>
          <w:tab w:val="left" w:pos="934"/>
        </w:tabs>
        <w:spacing w:after="0"/>
        <w:ind w:right="-1"/>
        <w:jc w:val="both"/>
        <w:rPr>
          <w:rFonts w:asciiTheme="minorHAnsi" w:hAnsiTheme="minorHAnsi" w:cstheme="minorHAnsi"/>
          <w:sz w:val="20"/>
        </w:rPr>
      </w:pPr>
      <w:r w:rsidRPr="00B27C87">
        <w:rPr>
          <w:rFonts w:asciiTheme="minorHAnsi" w:eastAsia="Calibri" w:hAnsiTheme="minorHAnsi" w:cstheme="minorHAnsi"/>
          <w:sz w:val="20"/>
          <w:lang w:val="it-IT" w:eastAsia="en-US"/>
        </w:rPr>
        <w:t>attivare, prima dell'avvio delle attività ammesse ai benefici o prima della presentazione della prima DdP, un</w:t>
      </w:r>
      <w:r w:rsidRPr="00B27C87">
        <w:rPr>
          <w:rFonts w:asciiTheme="minorHAnsi" w:hAnsiTheme="minorHAnsi" w:cstheme="minorHAnsi"/>
          <w:sz w:val="20"/>
        </w:rPr>
        <w:t xml:space="preserve"> </w:t>
      </w:r>
      <w:r w:rsidRPr="00B27C87">
        <w:rPr>
          <w:rFonts w:asciiTheme="minorHAnsi" w:hAnsiTheme="minorHAnsi" w:cstheme="minorHAnsi"/>
          <w:b/>
          <w:sz w:val="20"/>
        </w:rPr>
        <w:t xml:space="preserve">conto corrente dedicato </w:t>
      </w:r>
      <w:r w:rsidRPr="00B27C87">
        <w:rPr>
          <w:rFonts w:asciiTheme="minorHAnsi" w:hAnsiTheme="minorHAnsi" w:cstheme="minorHAnsi"/>
          <w:sz w:val="20"/>
        </w:rPr>
        <w:t xml:space="preserve">(per gli Enti pubblici è possibile l’attivazione di </w:t>
      </w:r>
      <w:r w:rsidRPr="00B27C87">
        <w:rPr>
          <w:rFonts w:asciiTheme="minorHAnsi" w:hAnsiTheme="minorHAnsi" w:cstheme="minorHAnsi"/>
          <w:b/>
          <w:sz w:val="20"/>
        </w:rPr>
        <w:t>sottoconti dedicati</w:t>
      </w:r>
      <w:r w:rsidRPr="00B27C87">
        <w:rPr>
          <w:rFonts w:asciiTheme="minorHAnsi" w:hAnsiTheme="minorHAnsi" w:cstheme="minorHAnsi"/>
          <w:sz w:val="20"/>
        </w:rPr>
        <w:t xml:space="preserve"> nell’ambito della contabilità generale dell’ente) intestato al soggetto beneficiario. </w:t>
      </w:r>
      <w:r w:rsidRPr="00B27C87">
        <w:rPr>
          <w:rFonts w:asciiTheme="minorHAnsi" w:hAnsiTheme="minorHAnsi" w:cstheme="minorHAnsi"/>
          <w:bCs/>
          <w:sz w:val="20"/>
          <w:lang w:eastAsia="en-GB"/>
        </w:rPr>
        <w:t>Tale attivazione deve avvenire prima del rilascio della prima DdP. Su tale conto dovranno transitare tutte le risorse finanziarie necessarie per la completa realizzazione dell’investimento, sia di natura pubblica (contributo in conto capitale) che privata (mezzi propri o derivanti da linee di finanziamento bancario). Il conto corrente dedicato dovrà restare attivo per l’intera durata dell'investimento e fino alla completa erogazione dei relativi aiuti. Sullo stesso conto non potranno risultare operazioni non riferibili agli interventi ammessi all’aiuto pubblico. Le entrate del conto saranno costituite esclusivamente dal contributo pubblico erogato dall'OP AGEA, dai mezzi propri immessi dal beneficiario e dall'eventuale finanziamento bancario; le uscite saranno costituite solo dal pagamento delle spese sostenute per l’esecuzione degli interventi ammessi ai benefici della sottomisura 10.2.1 e per la redistribuzione ai partner aventi diritto al contributo in base alle spese riconosciute;</w:t>
      </w:r>
    </w:p>
    <w:p w:rsidR="00A84CE4" w:rsidRPr="00B27C87" w:rsidRDefault="00A84CE4" w:rsidP="00A84CE4">
      <w:pPr>
        <w:pStyle w:val="Paragrafoelenco"/>
        <w:numPr>
          <w:ilvl w:val="0"/>
          <w:numId w:val="26"/>
        </w:numPr>
        <w:jc w:val="both"/>
        <w:rPr>
          <w:rFonts w:cstheme="minorHAnsi"/>
          <w:bCs/>
          <w:sz w:val="20"/>
          <w:szCs w:val="20"/>
          <w:lang w:eastAsia="en-GB"/>
        </w:rPr>
      </w:pPr>
      <w:r w:rsidRPr="00B27C87">
        <w:rPr>
          <w:rFonts w:eastAsiaTheme="minorEastAsia" w:cstheme="minorHAnsi"/>
          <w:sz w:val="20"/>
          <w:szCs w:val="20"/>
        </w:rPr>
        <w:t xml:space="preserve">garantire per tutti i partner del Progetto un sistema di contabilità separata che permette la tracciabilità delle operazione connesse agli investimenti effettuati a valere sulla sottomisura </w:t>
      </w:r>
      <w:r w:rsidRPr="00B27C87">
        <w:rPr>
          <w:rFonts w:cstheme="minorHAnsi"/>
          <w:bCs/>
          <w:sz w:val="20"/>
          <w:szCs w:val="20"/>
          <w:lang w:eastAsia="en-GB"/>
        </w:rPr>
        <w:t>10.2.1;</w:t>
      </w:r>
    </w:p>
    <w:p w:rsidR="00A84CE4" w:rsidRPr="00FE1192" w:rsidRDefault="00A84CE4" w:rsidP="00A84CE4">
      <w:pPr>
        <w:widowControl w:val="0"/>
        <w:numPr>
          <w:ilvl w:val="0"/>
          <w:numId w:val="25"/>
        </w:numPr>
        <w:autoSpaceDE w:val="0"/>
        <w:autoSpaceDN w:val="0"/>
        <w:adjustRightInd w:val="0"/>
        <w:contextualSpacing/>
        <w:jc w:val="both"/>
        <w:rPr>
          <w:rFonts w:cstheme="minorHAnsi"/>
          <w:sz w:val="20"/>
          <w:szCs w:val="20"/>
        </w:rPr>
      </w:pPr>
      <w:r w:rsidRPr="00B27C87">
        <w:rPr>
          <w:rFonts w:eastAsia="Times New Roman" w:cstheme="minorHAnsi"/>
          <w:bCs/>
          <w:sz w:val="20"/>
          <w:szCs w:val="20"/>
          <w:lang w:eastAsia="en-GB"/>
        </w:rPr>
        <w:t xml:space="preserve">osservare le modalità di rendicontazione delle spese relative agli investimenti ammissibili alla sottomisura 10.2.1, secondo quanto stabilito nel presente avviso e quanto previsto dal provvedimento di concessione e </w:t>
      </w:r>
    </w:p>
    <w:p w:rsidR="00A84CE4" w:rsidRPr="00FE1192" w:rsidRDefault="00A84CE4" w:rsidP="00A84CE4">
      <w:pPr>
        <w:widowControl w:val="0"/>
        <w:autoSpaceDE w:val="0"/>
        <w:autoSpaceDN w:val="0"/>
        <w:adjustRightInd w:val="0"/>
        <w:ind w:left="360"/>
        <w:contextualSpacing/>
        <w:jc w:val="both"/>
        <w:rPr>
          <w:rFonts w:cstheme="minorHAnsi"/>
          <w:sz w:val="20"/>
          <w:szCs w:val="20"/>
        </w:rPr>
      </w:pPr>
    </w:p>
    <w:p w:rsidR="00A84CE4" w:rsidRPr="00FE1192" w:rsidRDefault="00A84CE4" w:rsidP="00A84CE4">
      <w:pPr>
        <w:widowControl w:val="0"/>
        <w:autoSpaceDE w:val="0"/>
        <w:autoSpaceDN w:val="0"/>
        <w:adjustRightInd w:val="0"/>
        <w:ind w:left="360"/>
        <w:contextualSpacing/>
        <w:jc w:val="both"/>
        <w:rPr>
          <w:rFonts w:cstheme="minorHAnsi"/>
          <w:sz w:val="20"/>
          <w:szCs w:val="20"/>
        </w:rPr>
      </w:pPr>
    </w:p>
    <w:p w:rsidR="00A84CE4" w:rsidRPr="00B27C87" w:rsidRDefault="00A84CE4" w:rsidP="00A84CE4">
      <w:pPr>
        <w:widowControl w:val="0"/>
        <w:autoSpaceDE w:val="0"/>
        <w:autoSpaceDN w:val="0"/>
        <w:adjustRightInd w:val="0"/>
        <w:ind w:left="709"/>
        <w:contextualSpacing/>
        <w:jc w:val="both"/>
        <w:rPr>
          <w:rFonts w:cstheme="minorHAnsi"/>
          <w:sz w:val="20"/>
          <w:szCs w:val="20"/>
        </w:rPr>
      </w:pPr>
      <w:r w:rsidRPr="00B27C87">
        <w:rPr>
          <w:rFonts w:eastAsia="Times New Roman" w:cstheme="minorHAnsi"/>
          <w:bCs/>
          <w:sz w:val="20"/>
          <w:szCs w:val="20"/>
          <w:lang w:eastAsia="en-GB"/>
        </w:rPr>
        <w:t>da eventuali atti correlati;</w:t>
      </w:r>
    </w:p>
    <w:p w:rsidR="00A84CE4" w:rsidRPr="00B27C87" w:rsidRDefault="00A84CE4" w:rsidP="00A84CE4">
      <w:pPr>
        <w:widowControl w:val="0"/>
        <w:numPr>
          <w:ilvl w:val="0"/>
          <w:numId w:val="25"/>
        </w:numPr>
        <w:autoSpaceDE w:val="0"/>
        <w:autoSpaceDN w:val="0"/>
        <w:adjustRightInd w:val="0"/>
        <w:spacing w:before="42"/>
        <w:contextualSpacing/>
        <w:jc w:val="both"/>
        <w:rPr>
          <w:rFonts w:cstheme="minorHAnsi"/>
          <w:sz w:val="20"/>
          <w:szCs w:val="20"/>
        </w:rPr>
      </w:pPr>
      <w:r w:rsidRPr="00B27C87">
        <w:rPr>
          <w:rFonts w:cstheme="minorHAnsi"/>
          <w:sz w:val="20"/>
          <w:szCs w:val="20"/>
        </w:rPr>
        <w:lastRenderedPageBreak/>
        <w:t>non richiedere, per le attività ammesse a finanziamento, altri contributi pubblici;</w:t>
      </w:r>
    </w:p>
    <w:p w:rsidR="00A84CE4" w:rsidRPr="00B27C87" w:rsidRDefault="00A84CE4" w:rsidP="00A84CE4">
      <w:pPr>
        <w:widowControl w:val="0"/>
        <w:numPr>
          <w:ilvl w:val="0"/>
          <w:numId w:val="25"/>
        </w:numPr>
        <w:tabs>
          <w:tab w:val="left" w:pos="934"/>
        </w:tabs>
        <w:autoSpaceDE w:val="0"/>
        <w:autoSpaceDN w:val="0"/>
        <w:adjustRightInd w:val="0"/>
        <w:spacing w:before="120"/>
        <w:ind w:right="198"/>
        <w:contextualSpacing/>
        <w:jc w:val="both"/>
        <w:rPr>
          <w:rFonts w:cstheme="minorHAnsi"/>
          <w:sz w:val="20"/>
          <w:szCs w:val="20"/>
        </w:rPr>
      </w:pPr>
      <w:r w:rsidRPr="00B27C87">
        <w:rPr>
          <w:rFonts w:cstheme="minorHAnsi"/>
          <w:sz w:val="20"/>
          <w:szCs w:val="20"/>
        </w:rPr>
        <w:t>garantire i vincoli di non alienabilità e destinazione di uso degli investimenti che saranno definiti nel provvedimento di concessione e negli atti correlati;</w:t>
      </w:r>
    </w:p>
    <w:p w:rsidR="00A84CE4" w:rsidRPr="00B27C87" w:rsidRDefault="00A84CE4" w:rsidP="00A84CE4">
      <w:pPr>
        <w:widowControl w:val="0"/>
        <w:numPr>
          <w:ilvl w:val="0"/>
          <w:numId w:val="25"/>
        </w:numPr>
        <w:tabs>
          <w:tab w:val="left" w:pos="934"/>
        </w:tabs>
        <w:autoSpaceDE w:val="0"/>
        <w:autoSpaceDN w:val="0"/>
        <w:adjustRightInd w:val="0"/>
        <w:spacing w:before="120"/>
        <w:ind w:right="198"/>
        <w:contextualSpacing/>
        <w:jc w:val="both"/>
        <w:rPr>
          <w:rFonts w:cstheme="minorHAnsi"/>
          <w:sz w:val="20"/>
          <w:szCs w:val="20"/>
        </w:rPr>
      </w:pPr>
      <w:r w:rsidRPr="00B27C87">
        <w:rPr>
          <w:rFonts w:cstheme="minorHAnsi"/>
          <w:sz w:val="20"/>
          <w:szCs w:val="20"/>
        </w:rPr>
        <w:t>consentire l'accesso agli Enti competenti, in ogni momento e senza restrizioni, agli impianti e alle sedi delle aziende partner e del richiedente/legale rappresentante Beneficiario per svolgere le attività di ispezione, le verifiche ed i controlli previsti, nonché a tutta la documentazione che riterrà necessaria ai fini dell'istruttoria e dei controlli previsti, ai sensi dei Reg. (UE) 1305/2013 e 1306/2013 e relativi Atti delegati e Regolamenti di attuazione e DPR 445/2000 e s.m.i. Ai sensi dell'art. 59 del Reg. UE 1306 del 2013, la domanda o le domande in oggetto sono respinte qualora un controllo  non possa essere effettuato per cause imputabili al Beneficiario o a chi ne fa le veci;</w:t>
      </w:r>
    </w:p>
    <w:p w:rsidR="00A84CE4" w:rsidRPr="00B27C87" w:rsidRDefault="00A84CE4" w:rsidP="00A84CE4">
      <w:pPr>
        <w:pStyle w:val="Corpodeltesto"/>
        <w:widowControl w:val="0"/>
        <w:numPr>
          <w:ilvl w:val="0"/>
          <w:numId w:val="25"/>
        </w:numPr>
        <w:tabs>
          <w:tab w:val="left" w:pos="1134"/>
        </w:tabs>
        <w:spacing w:after="0"/>
        <w:ind w:right="120"/>
        <w:jc w:val="both"/>
        <w:rPr>
          <w:rFonts w:asciiTheme="minorHAnsi" w:hAnsiTheme="minorHAnsi" w:cstheme="minorHAnsi"/>
          <w:sz w:val="20"/>
          <w:lang w:val="it-IT"/>
        </w:rPr>
      </w:pPr>
      <w:r w:rsidRPr="00B27C87">
        <w:rPr>
          <w:rFonts w:asciiTheme="minorHAnsi" w:hAnsiTheme="minorHAnsi" w:cstheme="minorHAnsi"/>
          <w:sz w:val="20"/>
          <w:lang w:val="it-IT"/>
        </w:rPr>
        <w:t>eseguire le attività per l’iscrizione delle varietà e delle razze, caratterizzate geneticamente (anche in precedenza),  nel Registro regionale di cui alla Legge 39/2013 e nel Registro nazionale delle varietà da conservazione.</w:t>
      </w:r>
    </w:p>
    <w:p w:rsidR="00A84CE4" w:rsidRPr="00B27C87" w:rsidRDefault="00A84CE4" w:rsidP="00A84CE4">
      <w:pPr>
        <w:widowControl w:val="0"/>
        <w:numPr>
          <w:ilvl w:val="0"/>
          <w:numId w:val="25"/>
        </w:numPr>
        <w:tabs>
          <w:tab w:val="left" w:pos="934"/>
        </w:tabs>
        <w:autoSpaceDE w:val="0"/>
        <w:autoSpaceDN w:val="0"/>
        <w:adjustRightInd w:val="0"/>
        <w:ind w:right="198"/>
        <w:contextualSpacing/>
        <w:jc w:val="both"/>
        <w:rPr>
          <w:rFonts w:cstheme="minorHAnsi"/>
          <w:sz w:val="20"/>
          <w:szCs w:val="20"/>
        </w:rPr>
      </w:pPr>
      <w:r w:rsidRPr="00B27C87">
        <w:rPr>
          <w:rFonts w:cstheme="minorHAnsi"/>
          <w:sz w:val="20"/>
          <w:szCs w:val="20"/>
        </w:rPr>
        <w:t>rispettare le norme sulla sicurezza sui luoghi di lavoro ai sensi del D.lgs. n 81/2008 e s.m.i;</w:t>
      </w:r>
    </w:p>
    <w:p w:rsidR="00A84CE4" w:rsidRPr="00B27C87" w:rsidRDefault="00A84CE4" w:rsidP="00A84CE4">
      <w:pPr>
        <w:pStyle w:val="Corpodeltesto"/>
        <w:widowControl w:val="0"/>
        <w:numPr>
          <w:ilvl w:val="0"/>
          <w:numId w:val="25"/>
        </w:numPr>
        <w:tabs>
          <w:tab w:val="left" w:pos="934"/>
        </w:tabs>
        <w:spacing w:after="0"/>
        <w:ind w:right="198"/>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rispettare la Legge regionale n. 28/2006 “Disciplina in materia di contrasto al lavoro non regolare” e del Regolamento regionale attuativo n. 31 del 27/11/2009;</w:t>
      </w:r>
    </w:p>
    <w:p w:rsidR="00A84CE4" w:rsidRPr="00B27C87" w:rsidRDefault="00A84CE4" w:rsidP="00A84CE4">
      <w:pPr>
        <w:pStyle w:val="Corpodeltesto"/>
        <w:widowControl w:val="0"/>
        <w:numPr>
          <w:ilvl w:val="0"/>
          <w:numId w:val="25"/>
        </w:numPr>
        <w:tabs>
          <w:tab w:val="left" w:pos="934"/>
        </w:tabs>
        <w:spacing w:after="0"/>
        <w:ind w:right="198"/>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 xml:space="preserve"> </w:t>
      </w:r>
      <w:r w:rsidRPr="00151FF3">
        <w:rPr>
          <w:rFonts w:asciiTheme="minorHAnsi" w:eastAsia="Calibri" w:hAnsiTheme="minorHAnsi" w:cstheme="minorHAnsi"/>
          <w:sz w:val="20"/>
          <w:lang w:val="it-IT" w:eastAsia="en-US"/>
        </w:rPr>
        <w:t>(</w:t>
      </w:r>
      <w:r w:rsidRPr="00151FF3">
        <w:rPr>
          <w:rFonts w:asciiTheme="minorHAnsi" w:eastAsia="Calibri" w:hAnsiTheme="minorHAnsi" w:cstheme="minorHAnsi"/>
          <w:b/>
          <w:sz w:val="20"/>
          <w:lang w:val="it-IT" w:eastAsia="en-US"/>
        </w:rPr>
        <w:t>unicamente per il Beneficiario Capofila</w:t>
      </w:r>
      <w:r w:rsidRPr="00151FF3">
        <w:rPr>
          <w:rFonts w:asciiTheme="minorHAnsi" w:eastAsia="Calibri" w:hAnsiTheme="minorHAnsi" w:cstheme="minorHAnsi"/>
          <w:sz w:val="20"/>
          <w:lang w:val="it-IT" w:eastAsia="en-US"/>
        </w:rPr>
        <w:t>)</w:t>
      </w:r>
      <w:r w:rsidRPr="00B27C87">
        <w:rPr>
          <w:rFonts w:asciiTheme="minorHAnsi" w:eastAsia="Calibri" w:hAnsiTheme="minorHAnsi" w:cstheme="minorHAnsi"/>
          <w:sz w:val="20"/>
          <w:lang w:val="it-IT" w:eastAsia="en-US"/>
        </w:rPr>
        <w:t xml:space="preserve"> ripartire il contributo pubblico ricevuto tra i partecipanti al Progetto secondo le modalità contenute nell’atto costitutivo dell’associazione.</w:t>
      </w:r>
    </w:p>
    <w:p w:rsidR="00A84CE4" w:rsidRPr="00B27C87" w:rsidRDefault="00A84CE4" w:rsidP="00A84CE4">
      <w:pPr>
        <w:pStyle w:val="Corpodeltesto"/>
        <w:widowControl w:val="0"/>
        <w:numPr>
          <w:ilvl w:val="0"/>
          <w:numId w:val="25"/>
        </w:numPr>
        <w:tabs>
          <w:tab w:val="left" w:pos="934"/>
        </w:tabs>
        <w:spacing w:after="0"/>
        <w:ind w:right="198"/>
        <w:jc w:val="both"/>
        <w:rPr>
          <w:rFonts w:asciiTheme="minorHAnsi" w:eastAsia="Calibri" w:hAnsiTheme="minorHAnsi" w:cstheme="minorHAnsi"/>
          <w:sz w:val="20"/>
          <w:lang w:val="it-IT" w:eastAsia="en-US"/>
        </w:rPr>
      </w:pPr>
      <w:r w:rsidRPr="008223FD">
        <w:rPr>
          <w:rFonts w:asciiTheme="minorHAnsi" w:eastAsia="Calibri" w:hAnsiTheme="minorHAnsi" w:cstheme="minorHAnsi"/>
          <w:sz w:val="20"/>
          <w:lang w:val="it-IT" w:eastAsia="en-US"/>
        </w:rPr>
        <w:t>comunicare tempestivamente all’Amministrazione regionale eventuali variazioni a quanto dichiarato nella domanda di aiuto, in particolare in relazione al possesso dei requisiti di ammissibilità previsti dal bando;</w:t>
      </w:r>
    </w:p>
    <w:p w:rsidR="00A84CE4" w:rsidRPr="00B27C87" w:rsidRDefault="00A84CE4" w:rsidP="00A84CE4">
      <w:pPr>
        <w:pStyle w:val="Corpodeltesto"/>
        <w:widowControl w:val="0"/>
        <w:numPr>
          <w:ilvl w:val="0"/>
          <w:numId w:val="25"/>
        </w:numPr>
        <w:tabs>
          <w:tab w:val="left" w:pos="934"/>
        </w:tabs>
        <w:spacing w:after="0"/>
        <w:ind w:right="198"/>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aggiornare, in caso di variazioni, il Fascicolo Aziendale;</w:t>
      </w:r>
    </w:p>
    <w:p w:rsidR="00A84CE4" w:rsidRPr="00B27C87" w:rsidRDefault="00A84CE4" w:rsidP="00A84CE4">
      <w:pPr>
        <w:pStyle w:val="Corpodeltesto"/>
        <w:widowControl w:val="0"/>
        <w:numPr>
          <w:ilvl w:val="0"/>
          <w:numId w:val="25"/>
        </w:numPr>
        <w:tabs>
          <w:tab w:val="left" w:pos="934"/>
        </w:tabs>
        <w:spacing w:after="0"/>
        <w:ind w:right="198"/>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rispettare tutte le azioni di informazione e comunicazione (es. sito web, poster, targhe, cartelloni) in base a quanto previsto dal bando e dalla normativa comunitaria;</w:t>
      </w:r>
    </w:p>
    <w:p w:rsidR="00A84CE4" w:rsidRPr="003D0CDB" w:rsidRDefault="00A84CE4" w:rsidP="00A84CE4">
      <w:pPr>
        <w:pStyle w:val="Corpodeltesto"/>
        <w:widowControl w:val="0"/>
        <w:numPr>
          <w:ilvl w:val="0"/>
          <w:numId w:val="25"/>
        </w:numPr>
        <w:tabs>
          <w:tab w:val="left" w:pos="934"/>
        </w:tabs>
        <w:spacing w:after="0"/>
        <w:ind w:right="198"/>
        <w:jc w:val="both"/>
        <w:rPr>
          <w:rFonts w:ascii="Calibri" w:eastAsia="Calibri" w:hAnsi="Calibri"/>
          <w:sz w:val="22"/>
          <w:szCs w:val="22"/>
          <w:lang w:val="it-IT" w:eastAsia="en-US"/>
        </w:rPr>
      </w:pPr>
      <w:r w:rsidRPr="0033405A">
        <w:rPr>
          <w:rFonts w:asciiTheme="minorHAnsi" w:eastAsia="Calibri" w:hAnsiTheme="minorHAnsi" w:cstheme="minorHAnsi"/>
          <w:sz w:val="20"/>
          <w:lang w:val="it-IT" w:eastAsia="en-US"/>
        </w:rPr>
        <w:t>utilizzare l’intera somma che sarà concessa quale contributo, unicamente per realizzare le attività ammesse a finanziamento sulla base di quanto contenuto nel Progetto approvato e nei tempi indicati, fatte salve le varianti autorizzate</w:t>
      </w:r>
      <w:r w:rsidRPr="003D0CDB">
        <w:rPr>
          <w:rFonts w:ascii="Calibri" w:eastAsia="Calibri" w:hAnsi="Calibri"/>
          <w:sz w:val="22"/>
          <w:szCs w:val="22"/>
          <w:lang w:val="it-IT" w:eastAsia="en-US"/>
        </w:rPr>
        <w:t>;</w:t>
      </w:r>
    </w:p>
    <w:p w:rsidR="00A84CE4" w:rsidRPr="00B27C87" w:rsidRDefault="00A84CE4" w:rsidP="00A84CE4">
      <w:pPr>
        <w:pStyle w:val="Corpodeltesto"/>
        <w:widowControl w:val="0"/>
        <w:numPr>
          <w:ilvl w:val="0"/>
          <w:numId w:val="25"/>
        </w:numPr>
        <w:tabs>
          <w:tab w:val="left" w:pos="934"/>
        </w:tabs>
        <w:spacing w:after="0"/>
        <w:ind w:right="198"/>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 xml:space="preserve"> (</w:t>
      </w:r>
      <w:r w:rsidRPr="00151FF3">
        <w:rPr>
          <w:rFonts w:asciiTheme="minorHAnsi" w:eastAsia="Calibri" w:hAnsiTheme="minorHAnsi" w:cstheme="minorHAnsi"/>
          <w:b/>
          <w:sz w:val="20"/>
          <w:lang w:val="it-IT" w:eastAsia="en-US"/>
        </w:rPr>
        <w:t>solo per il Beneficiario Capofila</w:t>
      </w:r>
      <w:r w:rsidRPr="00B27C87">
        <w:rPr>
          <w:rFonts w:asciiTheme="minorHAnsi" w:eastAsia="Calibri" w:hAnsiTheme="minorHAnsi" w:cstheme="minorHAnsi"/>
          <w:sz w:val="20"/>
          <w:lang w:val="it-IT" w:eastAsia="en-US"/>
        </w:rPr>
        <w:t>) presentare la domanda di saldo del contributo entro 30 giorni continuativi dalla data di conclusione degli interventi indicata nella proposta progettuale ammessa a finanziamento, fatte salve le eventuali proroghe autorizzate;</w:t>
      </w:r>
    </w:p>
    <w:p w:rsidR="00A84CE4" w:rsidRDefault="00A84CE4" w:rsidP="00A84CE4">
      <w:pPr>
        <w:pStyle w:val="Corpodeltesto"/>
        <w:widowControl w:val="0"/>
        <w:numPr>
          <w:ilvl w:val="0"/>
          <w:numId w:val="25"/>
        </w:numPr>
        <w:tabs>
          <w:tab w:val="left" w:pos="934"/>
        </w:tabs>
        <w:spacing w:after="0"/>
        <w:ind w:right="198"/>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adempiere agli impegni entro il term</w:t>
      </w:r>
      <w:r>
        <w:rPr>
          <w:rFonts w:asciiTheme="minorHAnsi" w:eastAsia="Calibri" w:hAnsiTheme="minorHAnsi" w:cstheme="minorHAnsi"/>
          <w:sz w:val="20"/>
          <w:lang w:val="it-IT" w:eastAsia="en-US"/>
        </w:rPr>
        <w:t>ine previsto nel crono programma;</w:t>
      </w:r>
    </w:p>
    <w:p w:rsidR="00A84CE4" w:rsidRDefault="00A84CE4" w:rsidP="00A84CE4">
      <w:pPr>
        <w:pStyle w:val="Corpodeltesto"/>
        <w:widowControl w:val="0"/>
        <w:numPr>
          <w:ilvl w:val="0"/>
          <w:numId w:val="25"/>
        </w:numPr>
        <w:tabs>
          <w:tab w:val="left" w:pos="934"/>
        </w:tabs>
        <w:ind w:right="198"/>
        <w:jc w:val="both"/>
        <w:rPr>
          <w:rFonts w:asciiTheme="minorHAnsi" w:eastAsia="Calibri" w:hAnsiTheme="minorHAnsi" w:cstheme="minorHAnsi"/>
          <w:sz w:val="20"/>
          <w:lang w:val="it-IT" w:eastAsia="en-US"/>
        </w:rPr>
      </w:pPr>
      <w:r w:rsidRPr="004D3BA0">
        <w:rPr>
          <w:rFonts w:asciiTheme="minorHAnsi" w:eastAsia="Calibri" w:hAnsiTheme="minorHAnsi" w:cstheme="minorHAnsi"/>
          <w:sz w:val="20"/>
          <w:lang w:val="it-IT" w:eastAsia="en-US"/>
        </w:rPr>
        <w:t>essere a conoscenza di tutte le clausole previste in caso di inosservanza delle disposizioni previste dal bando</w:t>
      </w:r>
      <w:r>
        <w:rPr>
          <w:rFonts w:asciiTheme="minorHAnsi" w:eastAsia="Calibri" w:hAnsiTheme="minorHAnsi" w:cstheme="minorHAnsi"/>
          <w:sz w:val="20"/>
          <w:lang w:val="it-IT" w:eastAsia="en-US"/>
        </w:rPr>
        <w:t>.</w:t>
      </w:r>
    </w:p>
    <w:p w:rsidR="00A84CE4" w:rsidRPr="00517626" w:rsidRDefault="00A84CE4" w:rsidP="00A84CE4">
      <w:pPr>
        <w:pStyle w:val="Corpodeltesto"/>
        <w:widowControl w:val="0"/>
        <w:tabs>
          <w:tab w:val="left" w:pos="934"/>
        </w:tabs>
        <w:ind w:left="720" w:right="198"/>
        <w:jc w:val="center"/>
        <w:rPr>
          <w:rFonts w:asciiTheme="minorHAnsi" w:eastAsia="Calibri" w:hAnsiTheme="minorHAnsi" w:cstheme="minorHAnsi"/>
          <w:sz w:val="20"/>
          <w:lang w:val="it-IT" w:eastAsia="en-US"/>
        </w:rPr>
      </w:pPr>
      <w:r w:rsidRPr="00517626">
        <w:rPr>
          <w:rFonts w:asciiTheme="minorHAnsi" w:eastAsia="Calibri" w:hAnsiTheme="minorHAnsi" w:cstheme="minorHAnsi"/>
          <w:sz w:val="20"/>
          <w:lang w:val="it-IT" w:eastAsia="en-US"/>
        </w:rPr>
        <w:t>DICHIARA</w:t>
      </w:r>
    </w:p>
    <w:p w:rsidR="00A84CE4" w:rsidRPr="00517626" w:rsidRDefault="00A84CE4" w:rsidP="00A84CE4">
      <w:pPr>
        <w:pStyle w:val="Corpodeltesto"/>
        <w:widowControl w:val="0"/>
        <w:numPr>
          <w:ilvl w:val="0"/>
          <w:numId w:val="26"/>
        </w:numPr>
        <w:tabs>
          <w:tab w:val="left" w:pos="934"/>
        </w:tabs>
        <w:ind w:right="198"/>
        <w:jc w:val="both"/>
        <w:rPr>
          <w:rFonts w:asciiTheme="minorHAnsi" w:eastAsia="Calibri" w:hAnsiTheme="minorHAnsi" w:cstheme="minorHAnsi"/>
          <w:sz w:val="20"/>
          <w:lang w:val="it-IT" w:eastAsia="en-US"/>
        </w:rPr>
      </w:pPr>
      <w:r w:rsidRPr="00517626">
        <w:rPr>
          <w:rFonts w:asciiTheme="minorHAnsi" w:eastAsia="Calibri" w:hAnsiTheme="minorHAnsi" w:cstheme="minorHAnsi"/>
          <w:sz w:val="20"/>
          <w:lang w:val="it-IT" w:eastAsia="en-US"/>
        </w:rPr>
        <w:t>di non aver beneficiato per le specifiche spese preventivate nel Progetto di altre agevolazioni contributive o creditizie previste dalle vigenti disposizioni comunitarie, nazionali e regionali.</w:t>
      </w:r>
    </w:p>
    <w:p w:rsidR="00A84CE4" w:rsidRDefault="00A84CE4" w:rsidP="00A84CE4">
      <w:pPr>
        <w:pStyle w:val="Corpodeltesto"/>
        <w:widowControl w:val="0"/>
        <w:tabs>
          <w:tab w:val="left" w:pos="934"/>
        </w:tabs>
        <w:ind w:left="720" w:right="198"/>
        <w:jc w:val="both"/>
        <w:rPr>
          <w:rFonts w:asciiTheme="minorHAnsi" w:eastAsia="Calibri" w:hAnsiTheme="minorHAnsi" w:cstheme="minorHAnsi"/>
          <w:sz w:val="20"/>
          <w:lang w:val="it-IT" w:eastAsia="en-US"/>
        </w:rPr>
      </w:pPr>
      <w:r w:rsidRPr="00B27C87">
        <w:rPr>
          <w:rFonts w:asciiTheme="minorHAnsi" w:eastAsia="Calibri" w:hAnsiTheme="minorHAnsi" w:cstheme="minorHAnsi"/>
          <w:sz w:val="20"/>
          <w:lang w:val="it-IT" w:eastAsia="en-US"/>
        </w:rPr>
        <w:t>(</w:t>
      </w:r>
      <w:r w:rsidRPr="00151FF3">
        <w:rPr>
          <w:rFonts w:asciiTheme="minorHAnsi" w:eastAsia="Calibri" w:hAnsiTheme="minorHAnsi" w:cstheme="minorHAnsi"/>
          <w:b/>
          <w:sz w:val="20"/>
          <w:lang w:val="it-IT" w:eastAsia="en-US"/>
        </w:rPr>
        <w:t xml:space="preserve">solo per </w:t>
      </w:r>
      <w:r>
        <w:rPr>
          <w:rFonts w:asciiTheme="minorHAnsi" w:eastAsia="Calibri" w:hAnsiTheme="minorHAnsi" w:cstheme="minorHAnsi"/>
          <w:b/>
          <w:sz w:val="20"/>
          <w:lang w:val="it-IT" w:eastAsia="en-US"/>
        </w:rPr>
        <w:t>gli Enti pubblici</w:t>
      </w:r>
      <w:r w:rsidRPr="00B27C87">
        <w:rPr>
          <w:rFonts w:asciiTheme="minorHAnsi" w:eastAsia="Calibri" w:hAnsiTheme="minorHAnsi" w:cstheme="minorHAnsi"/>
          <w:sz w:val="20"/>
          <w:lang w:val="it-IT" w:eastAsia="en-US"/>
        </w:rPr>
        <w:t>)</w:t>
      </w:r>
    </w:p>
    <w:p w:rsidR="00A84CE4" w:rsidRPr="00517626" w:rsidRDefault="00A84CE4" w:rsidP="00A84CE4">
      <w:pPr>
        <w:pStyle w:val="Corpodeltesto"/>
        <w:widowControl w:val="0"/>
        <w:numPr>
          <w:ilvl w:val="0"/>
          <w:numId w:val="26"/>
        </w:numPr>
        <w:tabs>
          <w:tab w:val="left" w:pos="934"/>
        </w:tabs>
        <w:ind w:right="198"/>
        <w:jc w:val="both"/>
        <w:rPr>
          <w:rFonts w:asciiTheme="minorHAnsi" w:eastAsia="Calibri" w:hAnsiTheme="minorHAnsi" w:cstheme="minorHAnsi"/>
          <w:sz w:val="20"/>
          <w:lang w:val="it-IT" w:eastAsia="en-US"/>
        </w:rPr>
      </w:pPr>
      <w:r>
        <w:rPr>
          <w:rFonts w:asciiTheme="minorHAnsi" w:eastAsia="Calibri" w:hAnsiTheme="minorHAnsi" w:cstheme="minorHAnsi"/>
          <w:sz w:val="20"/>
          <w:lang w:val="it-IT" w:eastAsia="en-US"/>
        </w:rPr>
        <w:t xml:space="preserve">che </w:t>
      </w:r>
      <w:r w:rsidRPr="00517626">
        <w:rPr>
          <w:rFonts w:asciiTheme="minorHAnsi" w:eastAsia="Calibri" w:hAnsiTheme="minorHAnsi" w:cstheme="minorHAnsi"/>
          <w:sz w:val="20"/>
          <w:lang w:val="it-IT" w:eastAsia="en-US"/>
        </w:rPr>
        <w:t xml:space="preserve">il progetto proposto è inserito nel piano triennale ed in quello annuale degli interventi dell’Ente (indicandone gli estremi di approvazione); </w:t>
      </w:r>
    </w:p>
    <w:p w:rsidR="00A84CE4" w:rsidRPr="00517626" w:rsidRDefault="00A84CE4" w:rsidP="00A84CE4">
      <w:pPr>
        <w:pStyle w:val="Corpodeltesto"/>
        <w:widowControl w:val="0"/>
        <w:numPr>
          <w:ilvl w:val="0"/>
          <w:numId w:val="26"/>
        </w:numPr>
        <w:tabs>
          <w:tab w:val="left" w:pos="934"/>
        </w:tabs>
        <w:ind w:right="198"/>
        <w:jc w:val="both"/>
        <w:rPr>
          <w:rFonts w:asciiTheme="minorHAnsi" w:eastAsia="Calibri" w:hAnsiTheme="minorHAnsi" w:cstheme="minorHAnsi"/>
          <w:sz w:val="20"/>
          <w:lang w:val="it-IT" w:eastAsia="en-US"/>
        </w:rPr>
      </w:pPr>
      <w:r w:rsidRPr="00517626">
        <w:rPr>
          <w:rFonts w:asciiTheme="minorHAnsi" w:eastAsia="Calibri" w:hAnsiTheme="minorHAnsi" w:cstheme="minorHAnsi"/>
          <w:sz w:val="20"/>
          <w:lang w:val="it-IT" w:eastAsia="en-US"/>
        </w:rPr>
        <w:t>che l’Ente non si trova in stato di dissesto finanziario o di amministrazione controllata e che non sono in corso procedimenti per la dichiarazione di una di tali condizioni;</w:t>
      </w:r>
    </w:p>
    <w:p w:rsidR="00A84CE4" w:rsidRPr="00517626" w:rsidRDefault="00A84CE4" w:rsidP="00A84CE4">
      <w:pPr>
        <w:pStyle w:val="Corpodeltesto"/>
        <w:widowControl w:val="0"/>
        <w:numPr>
          <w:ilvl w:val="0"/>
          <w:numId w:val="26"/>
        </w:numPr>
        <w:tabs>
          <w:tab w:val="left" w:pos="934"/>
        </w:tabs>
        <w:ind w:right="198"/>
        <w:jc w:val="both"/>
        <w:rPr>
          <w:rFonts w:asciiTheme="minorHAnsi" w:eastAsia="Calibri" w:hAnsiTheme="minorHAnsi" w:cstheme="minorHAnsi"/>
          <w:sz w:val="20"/>
          <w:lang w:val="it-IT" w:eastAsia="en-US"/>
        </w:rPr>
      </w:pPr>
      <w:r w:rsidRPr="00517626">
        <w:rPr>
          <w:rFonts w:asciiTheme="minorHAnsi" w:eastAsia="Calibri" w:hAnsiTheme="minorHAnsi" w:cstheme="minorHAnsi"/>
          <w:sz w:val="20"/>
          <w:lang w:val="it-IT" w:eastAsia="en-US"/>
        </w:rPr>
        <w:t>che la partecipazione all’accordo ATS è stata approvata da parte degli organi deliberativ</w:t>
      </w:r>
      <w:r>
        <w:rPr>
          <w:rFonts w:asciiTheme="minorHAnsi" w:eastAsia="Calibri" w:hAnsiTheme="minorHAnsi" w:cstheme="minorHAnsi"/>
          <w:sz w:val="20"/>
          <w:lang w:val="it-IT" w:eastAsia="en-US"/>
        </w:rPr>
        <w:t>i</w:t>
      </w:r>
      <w:r w:rsidRPr="00517626">
        <w:rPr>
          <w:rFonts w:asciiTheme="minorHAnsi" w:eastAsia="Calibri" w:hAnsiTheme="minorHAnsi" w:cstheme="minorHAnsi"/>
          <w:sz w:val="20"/>
          <w:lang w:val="it-IT" w:eastAsia="en-US"/>
        </w:rPr>
        <w:t xml:space="preserve"> (indicandone gli estremi di approvazione).</w:t>
      </w:r>
    </w:p>
    <w:p w:rsidR="00A84CE4" w:rsidRDefault="00A84CE4" w:rsidP="00A84CE4">
      <w:pPr>
        <w:spacing w:after="200" w:line="276" w:lineRule="auto"/>
        <w:ind w:left="0"/>
        <w:jc w:val="center"/>
        <w:rPr>
          <w:rFonts w:eastAsia="Times New Roman"/>
          <w:b/>
          <w:bCs/>
          <w:i/>
          <w:lang w:eastAsia="en-GB"/>
        </w:rPr>
      </w:pPr>
    </w:p>
    <w:p w:rsidR="00A84CE4" w:rsidRPr="00E6611B" w:rsidRDefault="00A84CE4" w:rsidP="00A84CE4">
      <w:pPr>
        <w:spacing w:after="200" w:line="276" w:lineRule="auto"/>
        <w:ind w:left="0"/>
        <w:jc w:val="center"/>
        <w:rPr>
          <w:rFonts w:eastAsia="Times New Roman"/>
          <w:b/>
          <w:bCs/>
          <w:i/>
          <w:lang w:eastAsia="en-GB"/>
        </w:rPr>
      </w:pPr>
      <w:r w:rsidRPr="00E6611B">
        <w:rPr>
          <w:rFonts w:eastAsia="Times New Roman"/>
          <w:b/>
          <w:bCs/>
          <w:i/>
          <w:lang w:eastAsia="en-GB"/>
        </w:rPr>
        <w:t>Consenso al trattamento dei dati personali</w:t>
      </w:r>
    </w:p>
    <w:p w:rsidR="00A84CE4" w:rsidRPr="006D2A2D" w:rsidRDefault="00A84CE4" w:rsidP="00A84CE4">
      <w:pPr>
        <w:ind w:left="0"/>
        <w:jc w:val="both"/>
        <w:rPr>
          <w:rFonts w:eastAsia="Times New Roman"/>
          <w:bCs/>
          <w:sz w:val="18"/>
          <w:szCs w:val="18"/>
          <w:lang w:eastAsia="en-GB"/>
        </w:rPr>
      </w:pPr>
      <w:r w:rsidRPr="006D2A2D">
        <w:rPr>
          <w:rFonts w:eastAsia="Times New Roman"/>
          <w:bCs/>
          <w:i/>
          <w:sz w:val="18"/>
          <w:szCs w:val="18"/>
          <w:lang w:eastAsia="en-GB"/>
        </w:rPr>
        <w:lastRenderedPageBreak/>
        <w:t>I dati acquisiti dai beneficiari nelle diverse fasi procedurali saranno trattati nel rispetto della normativa vigente ed in particolare del D.L. n. 196/2003 “Codice in materia di protezione dei dati personali” e Regolamento (UE) del Parlamento europeo e del Consiglio del 27 aprile 2016, n. 679 relativo alla protezione delle persone fisiche con riguardo al trattamento dei dati personali, nonché alla libera circolazione di tali dati e che abroga la direttiva 95/46/CE (regolamento generale sulla protezione dei dati).</w:t>
      </w:r>
    </w:p>
    <w:p w:rsidR="00A84CE4" w:rsidRPr="00E6611B" w:rsidRDefault="00A84CE4" w:rsidP="00A84CE4">
      <w:pPr>
        <w:spacing w:after="200" w:line="276" w:lineRule="auto"/>
        <w:ind w:left="0"/>
        <w:jc w:val="both"/>
        <w:rPr>
          <w:rFonts w:eastAsiaTheme="minorEastAsia" w:cs="Arial"/>
          <w:lang w:eastAsia="it-IT"/>
        </w:rPr>
      </w:pPr>
      <w:r w:rsidRPr="00E6611B">
        <w:rPr>
          <w:rFonts w:cs="Arial"/>
          <w:lang w:eastAsia="it-IT"/>
        </w:rPr>
        <w:t>____________, lì ___________________</w:t>
      </w:r>
      <w:r w:rsidRPr="00E6611B">
        <w:rPr>
          <w:rFonts w:cs="Arial"/>
          <w:lang w:eastAsia="it-IT"/>
        </w:rPr>
        <w:tab/>
      </w:r>
      <w:r w:rsidRPr="00E6611B">
        <w:rPr>
          <w:rFonts w:cs="Arial"/>
          <w:lang w:eastAsia="it-IT"/>
        </w:rPr>
        <w:tab/>
      </w:r>
      <w:r w:rsidRPr="00E6611B">
        <w:rPr>
          <w:rFonts w:cs="Arial"/>
          <w:lang w:eastAsia="it-IT"/>
        </w:rPr>
        <w:tab/>
      </w:r>
    </w:p>
    <w:p w:rsidR="00A84CE4" w:rsidRPr="00E6611B" w:rsidRDefault="00A84CE4" w:rsidP="00A84CE4">
      <w:pPr>
        <w:spacing w:after="200" w:line="276" w:lineRule="auto"/>
        <w:ind w:left="4248" w:firstLine="708"/>
        <w:rPr>
          <w:rFonts w:cs="Arial"/>
          <w:lang w:eastAsia="it-IT"/>
        </w:rPr>
      </w:pPr>
      <w:r w:rsidRPr="00E6611B">
        <w:rPr>
          <w:rFonts w:cs="Arial"/>
          <w:lang w:eastAsia="it-IT"/>
        </w:rPr>
        <w:t>Timbro e firma</w:t>
      </w:r>
      <w:r w:rsidRPr="00E6611B">
        <w:rPr>
          <w:rFonts w:eastAsiaTheme="minorEastAsia" w:cs="Arial"/>
          <w:vertAlign w:val="superscript"/>
          <w:lang w:eastAsia="it-IT"/>
        </w:rPr>
        <w:footnoteReference w:id="1"/>
      </w:r>
      <w:r w:rsidRPr="00E6611B">
        <w:rPr>
          <w:rFonts w:cs="Arial"/>
          <w:lang w:eastAsia="it-IT"/>
        </w:rPr>
        <w:t xml:space="preserve"> del Legale Rappresentante</w:t>
      </w:r>
    </w:p>
    <w:p w:rsidR="00A84CE4" w:rsidRDefault="00A84CE4" w:rsidP="00A84CE4">
      <w:pPr>
        <w:spacing w:after="200" w:line="276" w:lineRule="auto"/>
        <w:ind w:left="0"/>
        <w:jc w:val="both"/>
        <w:rPr>
          <w:rFonts w:eastAsiaTheme="minorEastAsia"/>
          <w:lang w:eastAsia="it-IT"/>
        </w:rPr>
      </w:pPr>
      <w:r>
        <w:rPr>
          <w:rFonts w:cs="Arial"/>
          <w:lang w:eastAsia="it-IT"/>
        </w:rPr>
        <w:tab/>
      </w:r>
      <w:r>
        <w:rPr>
          <w:rFonts w:cs="Arial"/>
          <w:lang w:eastAsia="it-IT"/>
        </w:rPr>
        <w:tab/>
      </w:r>
      <w:r>
        <w:rPr>
          <w:rFonts w:cs="Arial"/>
          <w:lang w:eastAsia="it-IT"/>
        </w:rPr>
        <w:tab/>
      </w:r>
      <w:r>
        <w:rPr>
          <w:rFonts w:cs="Arial"/>
          <w:lang w:eastAsia="it-IT"/>
        </w:rPr>
        <w:tab/>
        <w:t xml:space="preserve">                                 </w:t>
      </w:r>
      <w:r w:rsidRPr="00E6611B">
        <w:rPr>
          <w:rFonts w:cs="Arial"/>
          <w:lang w:eastAsia="it-IT"/>
        </w:rPr>
        <w:t>_______________________</w:t>
      </w:r>
      <w:r>
        <w:rPr>
          <w:rFonts w:cs="Arial"/>
          <w:lang w:eastAsia="it-IT"/>
        </w:rPr>
        <w:t>____</w:t>
      </w:r>
      <w:r w:rsidRPr="00E6611B">
        <w:rPr>
          <w:rFonts w:cs="Arial"/>
          <w:lang w:eastAsia="it-IT"/>
        </w:rPr>
        <w:t>______________</w:t>
      </w:r>
      <w:r w:rsidRPr="00E6611B">
        <w:rPr>
          <w:rFonts w:eastAsiaTheme="minorEastAsia" w:cs="Arial"/>
          <w:lang w:eastAsia="it-IT"/>
        </w:rPr>
        <w:t>____</w:t>
      </w:r>
    </w:p>
    <w:p w:rsidR="005D6483" w:rsidRPr="00AB77C5" w:rsidRDefault="005D6483" w:rsidP="00AB77C5"/>
    <w:sectPr w:rsidR="005D6483" w:rsidRPr="00AB77C5" w:rsidSect="00D77E42">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243" w:rsidRDefault="00FC2243" w:rsidP="00234776">
      <w:r>
        <w:separator/>
      </w:r>
    </w:p>
  </w:endnote>
  <w:endnote w:type="continuationSeparator" w:id="0">
    <w:p w:rsidR="00FC2243" w:rsidRDefault="00FC2243" w:rsidP="002347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698148"/>
      <w:docPartObj>
        <w:docPartGallery w:val="Page Numbers (Bottom of Page)"/>
        <w:docPartUnique/>
      </w:docPartObj>
    </w:sdtPr>
    <w:sdtContent>
      <w:p w:rsidR="00043103" w:rsidRDefault="00D018D0">
        <w:pPr>
          <w:pStyle w:val="Pidipagina"/>
          <w:jc w:val="right"/>
        </w:pPr>
        <w:r>
          <w:fldChar w:fldCharType="begin"/>
        </w:r>
        <w:r w:rsidR="00043103">
          <w:instrText>PAGE   \* MERGEFORMAT</w:instrText>
        </w:r>
        <w:r>
          <w:fldChar w:fldCharType="separate"/>
        </w:r>
        <w:r w:rsidR="00D30257">
          <w:rPr>
            <w:noProof/>
          </w:rPr>
          <w:t>1</w:t>
        </w:r>
        <w:r>
          <w:fldChar w:fldCharType="end"/>
        </w:r>
      </w:p>
    </w:sdtContent>
  </w:sdt>
  <w:p w:rsidR="00043103" w:rsidRDefault="0004310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243" w:rsidRDefault="00FC2243" w:rsidP="00234776">
      <w:r>
        <w:separator/>
      </w:r>
    </w:p>
  </w:footnote>
  <w:footnote w:type="continuationSeparator" w:id="0">
    <w:p w:rsidR="00FC2243" w:rsidRDefault="00FC2243" w:rsidP="00234776">
      <w:r>
        <w:continuationSeparator/>
      </w:r>
    </w:p>
  </w:footnote>
  <w:footnote w:id="1">
    <w:p w:rsidR="00A84CE4" w:rsidRPr="003409A1" w:rsidRDefault="00A84CE4" w:rsidP="00A84CE4">
      <w:pPr>
        <w:pStyle w:val="Testonotaapidipagina"/>
        <w:rPr>
          <w:rFonts w:cstheme="minorHAnsi"/>
        </w:rPr>
      </w:pPr>
      <w:r w:rsidRPr="003409A1">
        <w:rPr>
          <w:rStyle w:val="Rimandonotaapidipagina"/>
          <w:rFonts w:cstheme="minorHAnsi"/>
        </w:rPr>
        <w:footnoteRef/>
      </w:r>
      <w:r w:rsidRPr="003409A1">
        <w:rPr>
          <w:rFonts w:cstheme="minorHAnsi"/>
        </w:rPr>
        <w:t xml:space="preserve"> </w:t>
      </w:r>
      <w:r w:rsidRPr="006303AD">
        <w:rPr>
          <w:rFonts w:cstheme="minorHAnsi"/>
          <w:sz w:val="18"/>
          <w:szCs w:val="18"/>
        </w:rPr>
        <w:t>Qualora la dichiarazione non sia firmata digitalmente, allegare fotocopia di un valido documento di identità del dichiarante.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76" w:rsidRDefault="00234776">
    <w:pPr>
      <w:pStyle w:val="Intestazione"/>
    </w:pPr>
    <w:r>
      <w:rPr>
        <w:noProof/>
        <w:lang w:eastAsia="it-IT"/>
      </w:rPr>
      <w:drawing>
        <wp:inline distT="0" distB="0" distL="0" distR="0">
          <wp:extent cx="6202017" cy="1240403"/>
          <wp:effectExtent l="19050" t="19050" r="27940" b="171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7277" cy="1239455"/>
                  </a:xfrm>
                  <a:prstGeom prst="rect">
                    <a:avLst/>
                  </a:prstGeom>
                  <a:noFill/>
                  <a:ln w="3175">
                    <a:solidFill>
                      <a:sysClr val="window" lastClr="FFFFFF">
                        <a:lumMod val="85000"/>
                      </a:sysClr>
                    </a:solidFill>
                  </a:ln>
                </pic:spPr>
              </pic:pic>
            </a:graphicData>
          </a:graphic>
        </wp:inline>
      </w:drawing>
    </w:r>
  </w:p>
  <w:p w:rsidR="00234776" w:rsidRDefault="0023477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9FC403C"/>
    <w:multiLevelType w:val="hybridMultilevel"/>
    <w:tmpl w:val="D40C8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3C3D8B"/>
    <w:multiLevelType w:val="hybridMultilevel"/>
    <w:tmpl w:val="8E9A1E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5104162"/>
    <w:multiLevelType w:val="hybridMultilevel"/>
    <w:tmpl w:val="EEE463E4"/>
    <w:lvl w:ilvl="0" w:tplc="FFFAA32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4730DC2"/>
    <w:multiLevelType w:val="hybridMultilevel"/>
    <w:tmpl w:val="0FFA6D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9">
    <w:nsid w:val="2EA83081"/>
    <w:multiLevelType w:val="hybridMultilevel"/>
    <w:tmpl w:val="0B784E84"/>
    <w:lvl w:ilvl="0" w:tplc="B9BAC8D6">
      <w:start w:val="1"/>
      <w:numFmt w:val="bullet"/>
      <w:lvlText w:val=""/>
      <w:lvlJc w:val="left"/>
      <w:pPr>
        <w:tabs>
          <w:tab w:val="num" w:pos="417"/>
        </w:tabs>
        <w:ind w:left="340" w:hanging="283"/>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2761055"/>
    <w:multiLevelType w:val="hybridMultilevel"/>
    <w:tmpl w:val="822C52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23CB4"/>
    <w:multiLevelType w:val="hybridMultilevel"/>
    <w:tmpl w:val="0DD4D31E"/>
    <w:lvl w:ilvl="0" w:tplc="75BE60D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E572AC9"/>
    <w:multiLevelType w:val="hybridMultilevel"/>
    <w:tmpl w:val="A4C484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2A71F6D"/>
    <w:multiLevelType w:val="hybridMultilevel"/>
    <w:tmpl w:val="7C32FB28"/>
    <w:lvl w:ilvl="0" w:tplc="FCC82892">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9">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3C83B96"/>
    <w:multiLevelType w:val="hybridMultilevel"/>
    <w:tmpl w:val="35660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23">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24">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4"/>
  </w:num>
  <w:num w:numId="2">
    <w:abstractNumId w:val="12"/>
  </w:num>
  <w:num w:numId="3">
    <w:abstractNumId w:val="5"/>
  </w:num>
  <w:num w:numId="4">
    <w:abstractNumId w:val="15"/>
  </w:num>
  <w:num w:numId="5">
    <w:abstractNumId w:val="14"/>
  </w:num>
  <w:num w:numId="6">
    <w:abstractNumId w:val="0"/>
  </w:num>
  <w:num w:numId="7">
    <w:abstractNumId w:val="8"/>
  </w:num>
  <w:num w:numId="8">
    <w:abstractNumId w:val="4"/>
  </w:num>
  <w:num w:numId="9">
    <w:abstractNumId w:val="19"/>
  </w:num>
  <w:num w:numId="10">
    <w:abstractNumId w:val="2"/>
  </w:num>
  <w:num w:numId="11">
    <w:abstractNumId w:val="21"/>
  </w:num>
  <w:num w:numId="12">
    <w:abstractNumId w:val="10"/>
  </w:num>
  <w:num w:numId="13">
    <w:abstractNumId w:val="25"/>
  </w:num>
  <w:num w:numId="14">
    <w:abstractNumId w:val="23"/>
  </w:num>
  <w:num w:numId="15">
    <w:abstractNumId w:val="22"/>
  </w:num>
  <w:num w:numId="16">
    <w:abstractNumId w:val="18"/>
  </w:num>
  <w:num w:numId="17">
    <w:abstractNumId w:val="16"/>
  </w:num>
  <w:num w:numId="18">
    <w:abstractNumId w:val="1"/>
  </w:num>
  <w:num w:numId="19">
    <w:abstractNumId w:val="7"/>
  </w:num>
  <w:num w:numId="20">
    <w:abstractNumId w:val="20"/>
  </w:num>
  <w:num w:numId="21">
    <w:abstractNumId w:val="3"/>
  </w:num>
  <w:num w:numId="22">
    <w:abstractNumId w:val="11"/>
  </w:num>
  <w:num w:numId="23">
    <w:abstractNumId w:val="9"/>
  </w:num>
  <w:num w:numId="24">
    <w:abstractNumId w:val="17"/>
  </w:num>
  <w:num w:numId="25">
    <w:abstractNumId w:val="13"/>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1"/>
    <w:footnote w:id="0"/>
  </w:footnotePr>
  <w:endnotePr>
    <w:endnote w:id="-1"/>
    <w:endnote w:id="0"/>
  </w:endnotePr>
  <w:compat/>
  <w:rsids>
    <w:rsidRoot w:val="00234776"/>
    <w:rsid w:val="00043103"/>
    <w:rsid w:val="00110AFD"/>
    <w:rsid w:val="00234776"/>
    <w:rsid w:val="002B2D9D"/>
    <w:rsid w:val="002D23A3"/>
    <w:rsid w:val="00317C6B"/>
    <w:rsid w:val="00354424"/>
    <w:rsid w:val="003F5526"/>
    <w:rsid w:val="004055A7"/>
    <w:rsid w:val="004358BF"/>
    <w:rsid w:val="004E41A0"/>
    <w:rsid w:val="005D6483"/>
    <w:rsid w:val="00605D82"/>
    <w:rsid w:val="00624FD2"/>
    <w:rsid w:val="00645816"/>
    <w:rsid w:val="008A13EF"/>
    <w:rsid w:val="009161F7"/>
    <w:rsid w:val="009A057B"/>
    <w:rsid w:val="00A1078E"/>
    <w:rsid w:val="00A84CE4"/>
    <w:rsid w:val="00A948E7"/>
    <w:rsid w:val="00AB77C5"/>
    <w:rsid w:val="00C6400E"/>
    <w:rsid w:val="00C660D8"/>
    <w:rsid w:val="00CC683A"/>
    <w:rsid w:val="00D018D0"/>
    <w:rsid w:val="00D107F8"/>
    <w:rsid w:val="00D30257"/>
    <w:rsid w:val="00D627C6"/>
    <w:rsid w:val="00D77E42"/>
    <w:rsid w:val="00D84E7C"/>
    <w:rsid w:val="00EC206E"/>
    <w:rsid w:val="00F42C31"/>
    <w:rsid w:val="00FC22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link w:val="ParagrafoelencoCarattere"/>
    <w:uiPriority w:val="34"/>
    <w:qFormat/>
    <w:rsid w:val="00624FD2"/>
    <w:pPr>
      <w:ind w:left="720"/>
      <w:contextualSpacing/>
    </w:pPr>
  </w:style>
  <w:style w:type="paragraph" w:styleId="Corpodeltesto">
    <w:name w:val="Body Text"/>
    <w:basedOn w:val="Normale"/>
    <w:link w:val="CorpodeltestoCarattere"/>
    <w:uiPriority w:val="1"/>
    <w:qFormat/>
    <w:rsid w:val="00354424"/>
    <w:pPr>
      <w:spacing w:after="120"/>
      <w:ind w:left="0"/>
    </w:pPr>
    <w:rPr>
      <w:rFonts w:ascii="Garamond" w:eastAsia="Times New Roman" w:hAnsi="Garamond" w:cs="Times New Roman"/>
      <w:sz w:val="28"/>
      <w:szCs w:val="20"/>
      <w:lang w:val="en-US" w:eastAsia="it-IT"/>
    </w:rPr>
  </w:style>
  <w:style w:type="character" w:customStyle="1" w:styleId="CorpodeltestoCarattere">
    <w:name w:val="Corpo del testo Carattere"/>
    <w:basedOn w:val="Carpredefinitoparagrafo"/>
    <w:link w:val="Corpodeltesto"/>
    <w:uiPriority w:val="1"/>
    <w:rsid w:val="00354424"/>
    <w:rPr>
      <w:rFonts w:ascii="Garamond" w:eastAsia="Times New Roman" w:hAnsi="Garamond" w:cs="Times New Roman"/>
      <w:sz w:val="28"/>
      <w:szCs w:val="20"/>
      <w:lang w:val="en-US" w:eastAsia="it-IT"/>
    </w:rPr>
  </w:style>
  <w:style w:type="character" w:customStyle="1" w:styleId="ParagrafoelencoCarattere">
    <w:name w:val="Paragrafo elenco Carattere"/>
    <w:link w:val="Paragrafoelenco"/>
    <w:uiPriority w:val="34"/>
    <w:locked/>
    <w:rsid w:val="00A84C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1148</Words>
  <Characters>6548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Modesto Pedote</cp:lastModifiedBy>
  <cp:revision>4</cp:revision>
  <dcterms:created xsi:type="dcterms:W3CDTF">2020-03-19T14:12:00Z</dcterms:created>
  <dcterms:modified xsi:type="dcterms:W3CDTF">2020-07-15T06:42:00Z</dcterms:modified>
</cp:coreProperties>
</file>